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5C" w:rsidRPr="008E7B5C" w:rsidRDefault="008E7B5C" w:rsidP="008E7B5C">
      <w:pPr>
        <w:jc w:val="both"/>
        <w:rPr>
          <w:b/>
        </w:rPr>
      </w:pPr>
      <w:r w:rsidRPr="008E7B5C">
        <w:rPr>
          <w:b/>
        </w:rPr>
        <w:t>ZEYİLNAME SÜRECİNDE TEKLİF ALMA KURALLARI</w:t>
      </w:r>
    </w:p>
    <w:p w:rsidR="008E7B5C" w:rsidRDefault="000A0AD3" w:rsidP="008E7B5C">
      <w:pPr>
        <w:jc w:val="both"/>
      </w:pPr>
      <w:r>
        <w:t>Teklif alma konusunda başvuru a</w:t>
      </w:r>
      <w:r w:rsidR="008E7B5C">
        <w:t>şamasına ilişkin olarak belirtilen usul ve esaslar, zeyilname sürecinde de geçerlidir. Adil rekabet koşulları, şeffaflık ve fırsat eşitliğinin zeyilname sürecinde de sağlanması amacıyla aşağıda belirtilen hususlar uygulanacaktır:</w:t>
      </w:r>
    </w:p>
    <w:p w:rsidR="008E7B5C" w:rsidRDefault="008E7B5C" w:rsidP="008E7B5C">
      <w:pPr>
        <w:jc w:val="both"/>
      </w:pPr>
      <w:r w:rsidRPr="008E7B5C">
        <w:rPr>
          <w:b/>
        </w:rPr>
        <w:t>a.</w:t>
      </w:r>
      <w:r>
        <w:t xml:space="preserve"> Başvuru aşamasında yapım işleri için seçilen yüklenicinin sözleşme sonrasında değiştirilmesinin talep edilmesi durumunda (değişikliğe konu toplam harcama tutarı 10.000 Avro üzeri ise); Başvuru paketinde belirtilen seçilmeyen iki teklif sahibinden, proje başvurusunda kullanılan keşif özetine göre güncel tarihli yeni teklif alınmalıdır. İlaveten, yeni bir yükleniciden de aynı keşif özetine göre üçüncü bir teklif alınmalıdır. Aynı dönemde alınmış bu üç teklif arasından başvuruda uygulanan esaslara göre biri seçilmeli ve üç teklif de Kuruma zeyilname talebiyle beraber sunulmalıdır. Başvurudaki seçilmeyen yüklenicilerin tekliflerini güncellemekten imtina etmesi feragat anlamına geleceğinden bu durumda onların yerine de yeni yüklenicilerden teklif alınmalı, sonuçta üç geçerli teklifle zeyilname talebinde bulunulmalıdır. Değişikliğe konu toplam harcama tutarı 10.000 Avro ve altında ise tek teklif yeterli olacaktır. Kullanımdan kalkan pozlar için keşif özetinde değişiklik yapılabilir.</w:t>
      </w:r>
    </w:p>
    <w:p w:rsidR="008E7B5C" w:rsidRDefault="008E7B5C" w:rsidP="008E7B5C">
      <w:pPr>
        <w:jc w:val="both"/>
      </w:pPr>
      <w:r w:rsidRPr="008E7B5C">
        <w:rPr>
          <w:b/>
        </w:rPr>
        <w:t>b.</w:t>
      </w:r>
      <w:r>
        <w:t xml:space="preserve"> Başvuru aşamasında makine ekipman, genel harcama ya da görünürlük harcamaları için, seçilen tedarikçinin sözleşme sonrasında değiştirilmesinin talep edilmesi durumunda (değişikliğe konu toplam harcama tutarı 10.000 Avro üzeri ise); Başvuru paketinde belirtilen seçilmeyen iki teklif sahibinden, proje başvurusunda kullanılan teknik şartnameye göre güncel tarihli yeni teklif alınmalıdır. İlaveten, yeni bir tedarikçiden de aynı teknik şartnameye göre üçüncü bir teklif alınmalıdır. Aynı dönemde alınmış bu üç teklif arasından başvuruda uygulanan esaslara göre biri seçilmeli ve üç teklif de Kuruma zeyilname talebiyle beraber sunulmalıdır. Başvurudaki seçilmeyen tedarikçilerin tekliflerini güncellemekten imtina etmesi feragat anlamına geleceğinden bu durumda onların yerine de yeni tedarikçilerden teklif alınmalı, sonuçta üç geçerli teklifle zeyilname talebinde bulunulmalıdır. Değişikliğe konu toplam harcama tutarı 10.000 Avro ve altında ise tek teklif yeterli olacaktır.</w:t>
      </w:r>
    </w:p>
    <w:p w:rsidR="008E7B5C" w:rsidRDefault="008E7B5C" w:rsidP="008E7B5C">
      <w:pPr>
        <w:jc w:val="both"/>
      </w:pPr>
      <w:r w:rsidRPr="008E7B5C">
        <w:rPr>
          <w:b/>
        </w:rPr>
        <w:t>c.</w:t>
      </w:r>
      <w:r>
        <w:t xml:space="preserve"> Başvuru aşamasında makine ekipman ya da görünürlük harcamaları için, seçilen tedarikçinin sözleşme sonrasında bir veya birkaç harcama kalemini temin edememesi ve yerine teknik şartnameye uyumlu alternatif marka/model harcama kalemi temin edeceğini bildirmesi durumunda bu tedarikçinin yeni harcama kalemlerine ait teklifi ile Kuruma zeyilname talebinde bulunulmalıdır.</w:t>
      </w:r>
    </w:p>
    <w:p w:rsidR="008E7B5C" w:rsidRDefault="008E7B5C" w:rsidP="008E7B5C">
      <w:pPr>
        <w:jc w:val="both"/>
      </w:pPr>
      <w:r w:rsidRPr="008E7B5C">
        <w:rPr>
          <w:b/>
        </w:rPr>
        <w:t>d.</w:t>
      </w:r>
      <w:r>
        <w:t xml:space="preserve"> Başvuru aşamasında makine ekipman, genel harcama ya da görünürlük harcamaları için, seçilen tedarikçinin sözleşme sonrasında bir veya birkaç harcama kalemini mevcut teknik şartnameye göre temin edememesi durumunda (değişikliğe konu toplam harcama tutarı 10.000 Avro üzeri ise); Başvuru paketinde belirtilen seçilmeyen iki teklif sahibinden, bu harcama kalemleri için, proje başvurusunda kullanılan teknik şartnameye göre güncel tarihli yeni teklif alınmalıdır. İlaveten üçüncü, yeni bir tedarikçiden de başvurudaki teknik şartnameye göre teklif alınmalıdır. Aynı dönemde alınmış bu üç teklif arasından başvuruda uygulanan esaslara göre biri seçilmeli ve üç teklif de Kuruma zeyilname talebiyle beraber sunulmalıdır. Başvurudaki seçilmeyen tedarikçilerin tekliflerini güncellemekten imtina etmesi feragat anlamına geleceğinden bu durumda onların yerine de yeni tedarikçilerden teklif alınmalı, sonuçta üç geçerli teklifle zeyilname talebinde bulunulmalıdır. Değişikliğe konu toplam harcama tutarı 10.000 Avro ve altında ise tek teklif yeterli olacaktır.</w:t>
      </w:r>
    </w:p>
    <w:p w:rsidR="008E7B5C" w:rsidRDefault="008E7B5C" w:rsidP="008E7B5C">
      <w:pPr>
        <w:jc w:val="both"/>
      </w:pPr>
      <w:r w:rsidRPr="008E7B5C">
        <w:rPr>
          <w:b/>
        </w:rPr>
        <w:lastRenderedPageBreak/>
        <w:t>e.</w:t>
      </w:r>
      <w:r>
        <w:t xml:space="preserve"> Faydalanıcı makine ekipman, genel harcama ya da görünürlük harcamaları için başvuru aşamasındaki teknik şartnamesini sözleşme sonrasında değiştirmek istiyorsa, (değişikliğe konu toplam harcama tutar 10.000 Avro üzeri ise); Başvuru paketinde belirtilen seçilen ve seçilmeyen teklif sahiplerine yeni teknik şartnamesini göndererek yeni teklifler almalıdır. Aynı dönemde alınmış bu üç teklif arasından başvuruda uygulanan esaslara göre biri seçilmeli ve üç teklif de Kuruma zeyilname talebiyle beraber sunulmalıdır. Başvurudaki tedarikçilerin yeni teknik şartnameye göre teklif vermekten imtina etmesi feragat anlamına geleceğinden bu durumda onların yerine yeni tedarikçilerden teklif alınmalı sonuçta üç geçerli teklifle zeyilname talebinde bulunulmalıdır. Değişikliğe konu toplam harcama tutarı 10.000 Avro ve altında ise tek teklif yeterli olacaktır.</w:t>
      </w:r>
    </w:p>
    <w:p w:rsidR="008E7B5C" w:rsidRPr="00375B9F" w:rsidRDefault="008E7B5C" w:rsidP="008E7B5C">
      <w:pPr>
        <w:jc w:val="both"/>
        <w:rPr>
          <w:u w:val="single"/>
        </w:rPr>
      </w:pPr>
      <w:r w:rsidRPr="008E7B5C">
        <w:rPr>
          <w:b/>
        </w:rPr>
        <w:t>f.</w:t>
      </w:r>
      <w:r>
        <w:t xml:space="preserve"> Yapım işlerinde Çevre ve Şehircilik Bakanlığı/TKDK’nın belirlediği ve yeni tekliflerin alınma tarihinde geçerli olan pozlar kullanılmalıdır.</w:t>
      </w:r>
      <w:r w:rsidR="00375B9F">
        <w:t xml:space="preserve"> </w:t>
      </w:r>
      <w:r w:rsidR="00375B9F" w:rsidRPr="00375B9F">
        <w:rPr>
          <w:u w:val="single"/>
        </w:rPr>
        <w:t>(İlgili</w:t>
      </w:r>
      <w:r w:rsidR="00F50AA1">
        <w:rPr>
          <w:u w:val="single"/>
        </w:rPr>
        <w:t xml:space="preserve"> </w:t>
      </w:r>
      <w:hyperlink r:id="rId6" w:history="1">
        <w:r w:rsidR="00F50AA1" w:rsidRPr="00F50AA1">
          <w:rPr>
            <w:rStyle w:val="Kpr"/>
          </w:rPr>
          <w:t>Çevre ve Şehircilik Bakanlığı Pozları Listesi</w:t>
        </w:r>
      </w:hyperlink>
      <w:r w:rsidR="00F50AA1">
        <w:rPr>
          <w:u w:val="single"/>
        </w:rPr>
        <w:t xml:space="preserve">, </w:t>
      </w:r>
      <w:hyperlink r:id="rId7" w:history="1">
        <w:r w:rsidR="00F50AA1" w:rsidRPr="00F50AA1">
          <w:rPr>
            <w:rStyle w:val="Kpr"/>
          </w:rPr>
          <w:t>Özel Pozlar Listesi</w:t>
        </w:r>
      </w:hyperlink>
      <w:bookmarkStart w:id="0" w:name="_GoBack"/>
      <w:bookmarkEnd w:id="0"/>
      <w:r w:rsidR="00375B9F" w:rsidRPr="00375B9F">
        <w:rPr>
          <w:u w:val="single"/>
        </w:rPr>
        <w:t>)</w:t>
      </w:r>
      <w:r w:rsidR="00375B9F">
        <w:rPr>
          <w:u w:val="single"/>
        </w:rPr>
        <w:t>.</w:t>
      </w:r>
    </w:p>
    <w:p w:rsidR="008E7B5C" w:rsidRDefault="008E7B5C" w:rsidP="008E7B5C">
      <w:pPr>
        <w:jc w:val="both"/>
      </w:pPr>
      <w:r w:rsidRPr="008E7B5C">
        <w:rPr>
          <w:b/>
        </w:rPr>
        <w:t>g.</w:t>
      </w:r>
      <w:r>
        <w:t xml:space="preserve"> Her durumda Kurum, sözleşme sonrasında yapılmak istenen değişikliği teknik açıdan ve piyasa fiyatları bakımından değerlendirecektir. Teknik açıdan uygun bulunmayan veya zorunluluktan kaynaklanmayan değişiklik talepleri ret edilecektir. Eskilerinin yerine Yatırıma dâhil edilmek istenen yeni harcama kalemleri için Kurum tarafından piyasa araştırması yapılacaktır. Kurum tarafından yapılacak araştırma neticesinde piyasa fiyatlarının çok üzerinde harcama kalemleri tespit edildiği takdirde, Kurum bu kalemlerin fiyatlarında azaltma yapma veya bu kalemleri uygun olmayan harcama olarak kabul etme veya değişiklik talebini ret etme hakkına sahiptir. Yapım işlerinde bütün tekliflerde yer alan fiyatlar, Çevre ve Şehircilik Bakanlığı/TKDK’nın belirlediği güncel (teklif alınma tarihinde geçerli olan) birim fiyatları aşmamalıdır.</w:t>
      </w:r>
    </w:p>
    <w:p w:rsidR="008E7B5C" w:rsidRDefault="008E7B5C" w:rsidP="008E7B5C">
      <w:pPr>
        <w:jc w:val="both"/>
      </w:pPr>
      <w:r w:rsidRPr="008E7B5C">
        <w:rPr>
          <w:b/>
        </w:rPr>
        <w:t>h.</w:t>
      </w:r>
      <w:r>
        <w:t xml:space="preserve"> Zeyilname aşamasında da, başvuruda olduğu gibi tekliflerin bağımsızlığı sağlanmalı, alınan teklifler ve mevcut sözleşmedeki tutarlar arasında tekliflerin birbirlerinden bağımsız şekilden hazırlanmadığına işaret edecek unsurlar bulunmamalıdır. Böyle bir durumun tespiti halinde Kurum ilgili harcama alanlarını/lotları uygun olmayan harcama olarak kabul etme veya değişiklik talebini reddetme hakkına sahiptir.</w:t>
      </w:r>
    </w:p>
    <w:p w:rsidR="00F40D39" w:rsidRDefault="008E7B5C" w:rsidP="008E7B5C">
      <w:pPr>
        <w:jc w:val="both"/>
      </w:pPr>
      <w:r w:rsidRPr="008E7B5C">
        <w:rPr>
          <w:b/>
        </w:rPr>
        <w:t>i.</w:t>
      </w:r>
      <w:r>
        <w:t xml:space="preserve"> Her durumda kalem bazında sözleşmeye göre tutar düşmeleri zeyilnameye yansıtılacak, tutar yükselmeleri ise yansıtılmayacaktır. Yeni kalemlerin tutarlarının yüksek olması durumunda aradaki farklar faydalanıcı tarafından karşılanacaktır.</w:t>
      </w:r>
    </w:p>
    <w:sectPr w:rsidR="00F40D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043" w:rsidRDefault="00183043" w:rsidP="00E071F3">
      <w:pPr>
        <w:spacing w:after="0" w:line="240" w:lineRule="auto"/>
      </w:pPr>
      <w:r>
        <w:separator/>
      </w:r>
    </w:p>
  </w:endnote>
  <w:endnote w:type="continuationSeparator" w:id="0">
    <w:p w:rsidR="00183043" w:rsidRDefault="00183043" w:rsidP="00E0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508810"/>
      <w:docPartObj>
        <w:docPartGallery w:val="Page Numbers (Bottom of Page)"/>
        <w:docPartUnique/>
      </w:docPartObj>
    </w:sdtPr>
    <w:sdtEndPr/>
    <w:sdtContent>
      <w:sdt>
        <w:sdtPr>
          <w:id w:val="860082579"/>
          <w:docPartObj>
            <w:docPartGallery w:val="Page Numbers (Top of Page)"/>
            <w:docPartUnique/>
          </w:docPartObj>
        </w:sdtPr>
        <w:sdtEndPr/>
        <w:sdtContent>
          <w:p w:rsidR="00E071F3" w:rsidRDefault="00E071F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50AA1">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50AA1">
              <w:rPr>
                <w:b/>
                <w:bCs/>
                <w:noProof/>
              </w:rPr>
              <w:t>2</w:t>
            </w:r>
            <w:r>
              <w:rPr>
                <w:b/>
                <w:bCs/>
                <w:sz w:val="24"/>
                <w:szCs w:val="24"/>
              </w:rPr>
              <w:fldChar w:fldCharType="end"/>
            </w:r>
          </w:p>
        </w:sdtContent>
      </w:sdt>
    </w:sdtContent>
  </w:sdt>
  <w:p w:rsidR="00E071F3" w:rsidRDefault="00E071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043" w:rsidRDefault="00183043" w:rsidP="00E071F3">
      <w:pPr>
        <w:spacing w:after="0" w:line="240" w:lineRule="auto"/>
      </w:pPr>
      <w:r>
        <w:separator/>
      </w:r>
    </w:p>
  </w:footnote>
  <w:footnote w:type="continuationSeparator" w:id="0">
    <w:p w:rsidR="00183043" w:rsidRDefault="00183043" w:rsidP="00E07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BB"/>
    <w:rsid w:val="000A0AD3"/>
    <w:rsid w:val="00103BEA"/>
    <w:rsid w:val="00126B9B"/>
    <w:rsid w:val="0013109C"/>
    <w:rsid w:val="00154ED1"/>
    <w:rsid w:val="00183043"/>
    <w:rsid w:val="00265D74"/>
    <w:rsid w:val="00375B9F"/>
    <w:rsid w:val="00435ABB"/>
    <w:rsid w:val="00437BF9"/>
    <w:rsid w:val="005A6622"/>
    <w:rsid w:val="00656F5D"/>
    <w:rsid w:val="00727062"/>
    <w:rsid w:val="008E5767"/>
    <w:rsid w:val="008E7B5C"/>
    <w:rsid w:val="00AC00AC"/>
    <w:rsid w:val="00E071F3"/>
    <w:rsid w:val="00E907AE"/>
    <w:rsid w:val="00EF4F2A"/>
    <w:rsid w:val="00F50A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6093E-A737-443C-801E-8ED31B09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71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71F3"/>
  </w:style>
  <w:style w:type="paragraph" w:styleId="Altbilgi">
    <w:name w:val="footer"/>
    <w:basedOn w:val="Normal"/>
    <w:link w:val="AltbilgiChar"/>
    <w:uiPriority w:val="99"/>
    <w:unhideWhenUsed/>
    <w:rsid w:val="00E071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71F3"/>
  </w:style>
  <w:style w:type="character" w:styleId="Kpr">
    <w:name w:val="Hyperlink"/>
    <w:basedOn w:val="VarsaylanParagrafYazTipi"/>
    <w:uiPriority w:val="99"/>
    <w:unhideWhenUsed/>
    <w:rsid w:val="00F50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kdk.gov.tr/Content/File/BasvuruFiles/BasvuruPaketiHazirlamaDokumanlari/UygunHarcamalarListesi/Ek1OzelPozlar.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kdk.gov.tr/Content/File/BasvuruFiles/BasvuruPaketiHazirlamaDokumanlari/UygunHarcamalarListesi/CSBPozlar.xls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Yörük</dc:creator>
  <cp:keywords/>
  <dc:description/>
  <cp:lastModifiedBy>Burak Sağlık</cp:lastModifiedBy>
  <cp:revision>18</cp:revision>
  <dcterms:created xsi:type="dcterms:W3CDTF">2017-06-22T10:23:00Z</dcterms:created>
  <dcterms:modified xsi:type="dcterms:W3CDTF">2017-06-22T12:38:00Z</dcterms:modified>
</cp:coreProperties>
</file>